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“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Better Than Rubies 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Pt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4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”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June -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22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/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23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, 2024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Speaker: Tom Hughes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  <w:r>
        <w:rPr>
          <w:rFonts w:ascii="Calibri" w:cs="Calibri" w:hAnsi="Calibri" w:eastAsia="Calibri"/>
          <w:sz w:val="25"/>
          <w:szCs w:val="25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23735</wp:posOffset>
                </wp:positionH>
                <wp:positionV relativeFrom="line">
                  <wp:posOffset>27620</wp:posOffset>
                </wp:positionV>
                <wp:extent cx="5867401" cy="19051"/>
                <wp:effectExtent l="0" t="0" r="0" b="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9pt;margin-top:2.2pt;width:462.0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Opening: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[15 mins] We suggest you begin with an opening prayer and then a brief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catch up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or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icebreaker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before moving into the 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scripture reflection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and </w:t>
      </w:r>
      <w:r>
        <w:rPr>
          <w:rFonts w:ascii="Calibri" w:hAnsi="Calibri"/>
          <w:i w:val="1"/>
          <w:iCs w:val="1"/>
          <w:sz w:val="25"/>
          <w:szCs w:val="25"/>
          <w:rtl w:val="0"/>
          <w:lang w:val="fr-FR"/>
        </w:rPr>
        <w:t>application questions</w:t>
      </w:r>
      <w:r>
        <w:rPr>
          <w:rFonts w:ascii="Calibri" w:hAnsi="Calibri"/>
          <w:sz w:val="25"/>
          <w:szCs w:val="25"/>
          <w:rtl w:val="0"/>
          <w:lang w:val="en-US"/>
        </w:rPr>
        <w:t>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Scripture Reflection: </w:t>
      </w:r>
      <w:r>
        <w:rPr>
          <w:rFonts w:ascii="Calibri" w:hAnsi="Calibri"/>
          <w:sz w:val="25"/>
          <w:szCs w:val="25"/>
          <w:rtl w:val="0"/>
          <w:lang w:val="pt-PT"/>
        </w:rPr>
        <w:t>[20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Read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1 Peter 5:1-4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. </w:t>
      </w:r>
      <w:r>
        <w:rPr>
          <w:rFonts w:ascii="Calibri" w:hAnsi="Calibri"/>
          <w:sz w:val="25"/>
          <w:szCs w:val="25"/>
          <w:rtl w:val="0"/>
          <w:lang w:val="en-US"/>
        </w:rPr>
        <w:t>After allowing the group time to reflect on the passage, ask them to share what most stands out to them.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it-IT"/>
        </w:rPr>
        <w:t xml:space="preserve">Application Questions: </w:t>
      </w:r>
      <w:r>
        <w:rPr>
          <w:rFonts w:ascii="Calibri" w:hAnsi="Calibri"/>
          <w:sz w:val="25"/>
          <w:szCs w:val="25"/>
          <w:rtl w:val="0"/>
          <w:lang w:val="pt-PT"/>
        </w:rPr>
        <w:t>[40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>(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These questions will help you and your group dig deeper into the weekend sermon. Feel free to edit or use only those which fit your allotted time.)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Ask participants - do you consider yourself a leader? Why or why not?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What are some of the areas you currently lead?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What would you say is the flock that God has entrusted to you?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Is there an area of your life where you have not had the right focus and God might be calling you to sharpen?</w:t>
      </w:r>
    </w:p>
    <w:p>
      <w:pPr>
        <w:pStyle w:val="List Paragraph"/>
        <w:ind w:left="0" w:firstLine="0"/>
        <w:rPr>
          <w:rFonts w:ascii="Calibri" w:cs="Calibri" w:hAnsi="Calibri" w:eastAsia="Calibri"/>
          <w:i w:val="1"/>
          <w:iCs w:val="1"/>
          <w:sz w:val="25"/>
          <w:szCs w:val="25"/>
        </w:rPr>
      </w:pP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"/>
          <w:rtl w:val="0"/>
          <w:lang w:val="en-US"/>
        </w:rPr>
        <w:t>Tom challenged us t</w:t>
      </w:r>
      <w:r>
        <w:rPr>
          <w:rFonts w:ascii="Calibri" w:hAnsi="Calibri"/>
          <w:kern w:val="2"/>
          <w:rtl w:val="0"/>
          <w:lang w:val="en-US"/>
        </w:rPr>
        <w:t>o lead with the right attitude</w:t>
      </w:r>
      <w:r>
        <w:rPr>
          <w:rFonts w:ascii="Calibri" w:hAnsi="Calibri"/>
          <w:kern w:val="2"/>
          <w:rtl w:val="0"/>
          <w:lang w:val="en-US"/>
        </w:rPr>
        <w:t>.</w:t>
      </w:r>
    </w:p>
    <w:p>
      <w:pPr>
        <w:pStyle w:val="Body B"/>
        <w:numPr>
          <w:ilvl w:val="1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"/>
          <w:rtl w:val="0"/>
          <w:lang w:val="en-US"/>
        </w:rPr>
        <w:t>Was there a time in your life where you changed your attitude about something and it led to greater fruitfulness?</w:t>
      </w:r>
    </w:p>
    <w:p>
      <w:pPr>
        <w:pStyle w:val="Body B"/>
        <w:numPr>
          <w:ilvl w:val="1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"/>
          <w:rtl w:val="0"/>
          <w:lang w:val="en-US"/>
        </w:rPr>
        <w:t>Is there an area where you felt convicted about your current attitude?</w:t>
      </w:r>
    </w:p>
    <w:p>
      <w:pPr>
        <w:pStyle w:val="Body B"/>
        <w:numPr>
          <w:ilvl w:val="2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"/>
          <w:rtl w:val="0"/>
          <w:lang w:val="en-US"/>
        </w:rPr>
        <w:t>How can you adjust your attitude towards this assignment?</w:t>
      </w:r>
    </w:p>
    <w:p>
      <w:pPr>
        <w:pStyle w:val="Body B"/>
        <w:numPr>
          <w:ilvl w:val="1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"/>
          <w:rtl w:val="0"/>
          <w:lang w:val="en-US"/>
        </w:rPr>
        <w:t xml:space="preserve">Tom encouraged us to think about saying </w:t>
      </w:r>
      <w:r>
        <w:rPr>
          <w:rFonts w:ascii="Calibri" w:hAnsi="Calibri" w:hint="default"/>
          <w:kern w:val="2"/>
          <w:rtl w:val="0"/>
          <w:lang w:val="en-US"/>
        </w:rPr>
        <w:t>“</w:t>
      </w:r>
      <w:r>
        <w:rPr>
          <w:rFonts w:ascii="Calibri" w:hAnsi="Calibri"/>
          <w:kern w:val="2"/>
          <w:rtl w:val="0"/>
          <w:lang w:val="en-US"/>
        </w:rPr>
        <w:t>I get to</w:t>
      </w:r>
      <w:r>
        <w:rPr>
          <w:rFonts w:ascii="Calibri" w:hAnsi="Calibri" w:hint="default"/>
          <w:kern w:val="2"/>
          <w:rtl w:val="0"/>
          <w:lang w:val="en-US"/>
        </w:rPr>
        <w:t xml:space="preserve">…” </w:t>
      </w:r>
      <w:r>
        <w:rPr>
          <w:rFonts w:ascii="Calibri" w:hAnsi="Calibri"/>
          <w:kern w:val="2"/>
          <w:rtl w:val="0"/>
          <w:lang w:val="en-US"/>
        </w:rPr>
        <w:t xml:space="preserve">instead of </w:t>
      </w:r>
      <w:r>
        <w:rPr>
          <w:rFonts w:ascii="Calibri" w:hAnsi="Calibri" w:hint="default"/>
          <w:kern w:val="2"/>
          <w:rtl w:val="0"/>
          <w:lang w:val="en-US"/>
        </w:rPr>
        <w:t>“</w:t>
      </w:r>
      <w:r>
        <w:rPr>
          <w:rFonts w:ascii="Calibri" w:hAnsi="Calibri"/>
          <w:kern w:val="2"/>
          <w:rtl w:val="0"/>
          <w:lang w:val="en-US"/>
        </w:rPr>
        <w:t>I have to</w:t>
      </w:r>
      <w:r>
        <w:rPr>
          <w:rFonts w:ascii="Calibri" w:hAnsi="Calibri" w:hint="default"/>
          <w:kern w:val="2"/>
          <w:rtl w:val="0"/>
          <w:lang w:val="en-US"/>
        </w:rPr>
        <w:t xml:space="preserve">…” </w:t>
      </w:r>
      <w:r>
        <w:rPr>
          <w:rFonts w:ascii="Calibri" w:hAnsi="Calibri"/>
          <w:kern w:val="2"/>
          <w:rtl w:val="0"/>
          <w:lang w:val="en-US"/>
        </w:rPr>
        <w:t>- is this something you are willing to try?</w:t>
      </w:r>
    </w:p>
    <w:p>
      <w:pPr>
        <w:pStyle w:val="Body B"/>
        <w:numPr>
          <w:ilvl w:val="2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"/>
          <w:rtl w:val="0"/>
          <w:lang w:val="en-US"/>
        </w:rPr>
        <w:t>What do you hope the result of this challenge might lead to?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kern w:val="2"/>
          <w:sz w:val="25"/>
          <w:szCs w:val="25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Tom</w:t>
      </w:r>
      <w:r>
        <w:rPr>
          <w:rFonts w:ascii="Calibri" w:hAnsi="Calibri" w:hint="default"/>
          <w:sz w:val="25"/>
          <w:szCs w:val="25"/>
          <w:rtl w:val="0"/>
          <w:lang w:val="en-US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>s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third point was that we ought to lead for the right reasons.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</w:t>
      </w:r>
      <w:r>
        <w:rPr>
          <w:rFonts w:ascii="Calibri" w:hAnsi="Calibri"/>
          <w:sz w:val="25"/>
          <w:szCs w:val="25"/>
          <w:rtl w:val="0"/>
          <w:lang w:val="en-US"/>
        </w:rPr>
        <w:t>ave you ever been around someone that wasn</w:t>
      </w:r>
      <w:r>
        <w:rPr>
          <w:rFonts w:ascii="Calibri" w:hAnsi="Calibri" w:hint="default"/>
          <w:sz w:val="25"/>
          <w:szCs w:val="25"/>
          <w:rtl w:val="0"/>
          <w:lang w:val="en-US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>t leading out of selfless reasons? How did it feel to be around that leader?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can you remind yourself to lead not for what you can get out of someone but rather for what you can invest into them?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What are some practical ways to let those you serve know you value them and are actively invested in them?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z w:val="25"/>
          <w:szCs w:val="25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Finally, we learned that leaders ought to lead for the right rewards.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What sort of rewards do you think the Bible is talking about here?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does leading with this perspective change the way you interact with people?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z w:val="25"/>
          <w:szCs w:val="25"/>
          <w:rtl w:val="0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Closing &amp; Prayer</w:t>
      </w:r>
      <w:r>
        <w:rPr>
          <w:rFonts w:ascii="Calibri" w:hAnsi="Calibri"/>
          <w:sz w:val="25"/>
          <w:szCs w:val="25"/>
          <w:rtl w:val="0"/>
          <w:lang w:val="en-US"/>
        </w:rPr>
        <w:t>: [15 mins]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Have each person in your group share a prayer request, asking the lord for wisdom and then have someone pray.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Holy Spirit fruitfulness in the people of CA.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64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68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0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28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