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“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Better Than Rubies 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Pt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3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”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June -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15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/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16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, 2024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Speaker: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Tom Hughes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  <w:r>
        <w:rPr>
          <w:rFonts w:ascii="Calibri" w:cs="Calibri" w:hAnsi="Calibri" w:eastAsia="Calibri"/>
          <w:sz w:val="25"/>
          <w:szCs w:val="25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18988</wp:posOffset>
                </wp:positionH>
                <wp:positionV relativeFrom="line">
                  <wp:posOffset>32383</wp:posOffset>
                </wp:positionV>
                <wp:extent cx="5867401" cy="19051"/>
                <wp:effectExtent l="0" t="0" r="0" b="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5pt;margin-top:2.5pt;width:462.0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Opening: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[15 mins] We suggest you begin with an opening prayer and then a brief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catch up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or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icebreaker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before moving into the 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scripture reflection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and </w:t>
      </w:r>
      <w:r>
        <w:rPr>
          <w:rFonts w:ascii="Calibri" w:hAnsi="Calibri"/>
          <w:i w:val="1"/>
          <w:iCs w:val="1"/>
          <w:sz w:val="25"/>
          <w:szCs w:val="25"/>
          <w:rtl w:val="0"/>
          <w:lang w:val="fr-FR"/>
        </w:rPr>
        <w:t>application questions</w:t>
      </w:r>
      <w:r>
        <w:rPr>
          <w:rFonts w:ascii="Calibri" w:hAnsi="Calibri"/>
          <w:sz w:val="25"/>
          <w:szCs w:val="25"/>
          <w:rtl w:val="0"/>
          <w:lang w:val="en-US"/>
        </w:rPr>
        <w:t>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Scripture Reflection: </w:t>
      </w:r>
      <w:r>
        <w:rPr>
          <w:rFonts w:ascii="Calibri" w:hAnsi="Calibri"/>
          <w:sz w:val="25"/>
          <w:szCs w:val="25"/>
          <w:rtl w:val="0"/>
          <w:lang w:val="pt-PT"/>
        </w:rPr>
        <w:t>[20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Read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Matthew 12:33-37 &amp; James 3:3-17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. </w:t>
      </w:r>
      <w:r>
        <w:rPr>
          <w:rFonts w:ascii="Calibri" w:hAnsi="Calibri"/>
          <w:sz w:val="25"/>
          <w:szCs w:val="25"/>
          <w:rtl w:val="0"/>
          <w:lang w:val="en-US"/>
        </w:rPr>
        <w:t>After allowing the group time to reflect on the passage, ask them to share what most stands out to them.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it-IT"/>
        </w:rPr>
        <w:t xml:space="preserve">Application Questions: </w:t>
      </w:r>
      <w:r>
        <w:rPr>
          <w:rFonts w:ascii="Calibri" w:hAnsi="Calibri"/>
          <w:sz w:val="25"/>
          <w:szCs w:val="25"/>
          <w:rtl w:val="0"/>
          <w:lang w:val="pt-PT"/>
        </w:rPr>
        <w:t>[40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>(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These questions will help you and your group dig deeper into the weekend sermon. Feel free to edit or use only those which fit your allotted time.)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 xml:space="preserve">Tom reminded us that words reveal hearts - he said </w:t>
      </w:r>
      <w:r>
        <w:rPr>
          <w:rFonts w:ascii="Calibri" w:hAnsi="Calibri" w:hint="default"/>
          <w:i w:val="0"/>
          <w:iCs w:val="0"/>
          <w:sz w:val="25"/>
          <w:szCs w:val="25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Jesus is clear:  If you want to know the condition of someone else</w:t>
      </w:r>
      <w:r>
        <w:rPr>
          <w:rFonts w:ascii="Calibri" w:hAnsi="Calibri" w:hint="default"/>
          <w:i w:val="1"/>
          <w:iCs w:val="1"/>
          <w:sz w:val="25"/>
          <w:szCs w:val="25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s heart, listen to their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words.</w:t>
      </w:r>
      <w:r>
        <w:rPr>
          <w:rFonts w:ascii="Calibri" w:hAnsi="Calibri" w:hint="default"/>
          <w:i w:val="1"/>
          <w:iCs w:val="1"/>
          <w:sz w:val="25"/>
          <w:szCs w:val="25"/>
          <w:rtl w:val="0"/>
          <w:lang w:val="en-US"/>
        </w:rPr>
        <w:t>”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Can you give an example in your life that you have noticed this principle</w:t>
      </w:r>
      <w:r>
        <w:rPr>
          <w:rFonts w:ascii="Calibri" w:hAnsi="Calibri"/>
          <w:sz w:val="25"/>
          <w:szCs w:val="25"/>
          <w:rtl w:val="0"/>
          <w:lang w:val="en-US"/>
        </w:rPr>
        <w:t>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What would your words reveal about the condition of your heart?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Are there any changes you would want to make in this area?</w:t>
      </w: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sz w:val="25"/>
          <w:szCs w:val="25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5"/>
          <w:szCs w:val="25"/>
          <w:rtl w:val="0"/>
        </w:rPr>
      </w:pP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Proverbs 29:11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: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 xml:space="preserve"> A fool gives full vent to anger, but the wise quietly holds it back.</w:t>
      </w:r>
    </w:p>
    <w:p>
      <w:pPr>
        <w:pStyle w:val="Body"/>
        <w:numPr>
          <w:ilvl w:val="0"/>
          <w:numId w:val="3"/>
        </w:numPr>
        <w:rPr>
          <w:rFonts w:ascii="Calibri" w:hAnsi="Calibri"/>
          <w:kern w:val="2"/>
          <w:lang w:val="en-US"/>
        </w:rPr>
      </w:pPr>
      <w:r>
        <w:rPr>
          <w:rFonts w:ascii="Calibri" w:hAnsi="Calibri"/>
          <w:kern w:val="2"/>
          <w:rtl w:val="0"/>
          <w:lang w:val="en-US"/>
        </w:rPr>
        <w:t>Tom challenged us to go 7 days without speaking negatively about or to someone.</w:t>
      </w:r>
    </w:p>
    <w:p>
      <w:pPr>
        <w:pStyle w:val="Body"/>
        <w:numPr>
          <w:ilvl w:val="1"/>
          <w:numId w:val="3"/>
        </w:numPr>
        <w:rPr>
          <w:rFonts w:ascii="Calibri" w:hAnsi="Calibri"/>
          <w:kern w:val="2"/>
          <w:lang w:val="en-US"/>
        </w:rPr>
      </w:pPr>
      <w:r>
        <w:rPr>
          <w:rFonts w:ascii="Calibri" w:hAnsi="Calibri"/>
          <w:kern w:val="2"/>
          <w:rtl w:val="0"/>
          <w:lang w:val="en-US"/>
        </w:rPr>
        <w:t>How did you do with that challenge?</w:t>
      </w:r>
    </w:p>
    <w:p>
      <w:pPr>
        <w:pStyle w:val="List Paragraph"/>
        <w:ind w:left="0" w:firstLine="0"/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Tom</w:t>
      </w:r>
      <w:r>
        <w:rPr>
          <w:rFonts w:ascii="Calibri" w:hAnsi="Calibri" w:hint="default"/>
          <w:sz w:val="25"/>
          <w:szCs w:val="25"/>
          <w:rtl w:val="0"/>
          <w:lang w:val="en-US"/>
        </w:rPr>
        <w:t>’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s second point was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words created worlds.</w:t>
      </w:r>
      <w:r>
        <w:rPr>
          <w:rFonts w:ascii="Calibri" w:hAnsi="Calibri" w:hint="default"/>
          <w:sz w:val="25"/>
          <w:szCs w:val="25"/>
          <w:rtl w:val="0"/>
          <w:lang w:val="en-US"/>
        </w:rPr>
        <w:t>”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have you seen your words shape and create your world?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do you know when to speak or when to listen?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Are there any changes you would want to make in this area (speak more or listen more?)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can you remind yourself to do so?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Tom ended by saying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The words you listen to will define who you become. Choose carefully.</w:t>
      </w:r>
      <w:r>
        <w:rPr>
          <w:rFonts w:ascii="Calibri" w:hAnsi="Calibri" w:hint="default"/>
          <w:sz w:val="25"/>
          <w:szCs w:val="25"/>
          <w:rtl w:val="0"/>
          <w:lang w:val="en-US"/>
        </w:rPr>
        <w:t>”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What are the voices that most influence or shape you? 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Are you content with these or are there changes you</w:t>
      </w:r>
      <w:r>
        <w:rPr>
          <w:rFonts w:ascii="Calibri" w:hAnsi="Calibri" w:hint="default"/>
          <w:sz w:val="25"/>
          <w:szCs w:val="25"/>
          <w:rtl w:val="0"/>
          <w:lang w:val="en-US"/>
        </w:rPr>
        <w:t>’</w:t>
      </w:r>
      <w:r>
        <w:rPr>
          <w:rFonts w:ascii="Calibri" w:hAnsi="Calibri"/>
          <w:sz w:val="25"/>
          <w:szCs w:val="25"/>
          <w:rtl w:val="0"/>
          <w:lang w:val="en-US"/>
        </w:rPr>
        <w:t>d like to make?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can you filter what becomes life changing words?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much is the word of God a defining voice in your life?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How can you grow in they area?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Closing &amp; Prayer</w:t>
      </w:r>
      <w:r>
        <w:rPr>
          <w:rFonts w:ascii="Calibri" w:hAnsi="Calibri"/>
          <w:sz w:val="25"/>
          <w:szCs w:val="25"/>
          <w:rtl w:val="0"/>
          <w:lang w:val="en-US"/>
        </w:rPr>
        <w:t>: [15 mins]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Have each person in your group share a prayer request, asking the lord for wisdom and then have someone pray.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Pray for Holy Spirit fruitfulness in the people of CA.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Pray for those who made first-time commitments or recommitments to Jesus at Easter.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7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64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68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0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28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